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567" w:rsidRPr="00D53BAA" w:rsidRDefault="00D53BAA" w:rsidP="00D53BAA">
      <w:pPr>
        <w:jc w:val="center"/>
        <w:rPr>
          <w:rFonts w:ascii="微软雅黑" w:eastAsia="微软雅黑" w:hAnsi="微软雅黑" w:hint="eastAsia"/>
          <w:b/>
          <w:bCs/>
          <w:color w:val="404040"/>
          <w:sz w:val="32"/>
          <w:szCs w:val="32"/>
          <w:shd w:val="clear" w:color="auto" w:fill="FFFFFF"/>
        </w:rPr>
      </w:pPr>
      <w:r w:rsidRPr="00D53BAA">
        <w:rPr>
          <w:rFonts w:ascii="微软雅黑" w:eastAsia="微软雅黑" w:hAnsi="微软雅黑" w:hint="eastAsia"/>
          <w:b/>
          <w:bCs/>
          <w:color w:val="404040"/>
          <w:sz w:val="32"/>
          <w:szCs w:val="32"/>
          <w:shd w:val="clear" w:color="auto" w:fill="FFFFFF"/>
        </w:rPr>
        <w:t>2017年中央经济工作会议</w:t>
      </w:r>
      <w:r>
        <w:rPr>
          <w:rFonts w:ascii="微软雅黑" w:eastAsia="微软雅黑" w:hAnsi="微软雅黑" w:hint="eastAsia"/>
          <w:b/>
          <w:bCs/>
          <w:color w:val="404040"/>
          <w:sz w:val="32"/>
          <w:szCs w:val="32"/>
          <w:shd w:val="clear" w:color="auto" w:fill="FFFFFF"/>
        </w:rPr>
        <w:t>（全文）</w:t>
      </w:r>
    </w:p>
    <w:p w:rsidR="00D53BAA" w:rsidRPr="00D53BAA" w:rsidRDefault="00D53BAA" w:rsidP="00D53BAA">
      <w:pPr>
        <w:pStyle w:val="a3"/>
        <w:shd w:val="clear" w:color="auto" w:fill="FFFFFF"/>
        <w:spacing w:before="390" w:beforeAutospacing="0" w:after="390" w:afterAutospacing="0" w:line="495" w:lineRule="atLeast"/>
        <w:jc w:val="center"/>
        <w:rPr>
          <w:rFonts w:asciiTheme="minorEastAsia" w:eastAsiaTheme="minorEastAsia" w:hAnsiTheme="minorEastAsia" w:hint="eastAsia"/>
          <w:color w:val="333333"/>
          <w:sz w:val="21"/>
          <w:szCs w:val="21"/>
        </w:rPr>
      </w:pPr>
      <w:r w:rsidRPr="00D53BAA">
        <w:rPr>
          <w:rFonts w:asciiTheme="minorEastAsia" w:eastAsiaTheme="minorEastAsia" w:hAnsiTheme="minorEastAsia"/>
          <w:noProof/>
          <w:color w:val="333333"/>
          <w:sz w:val="21"/>
          <w:szCs w:val="21"/>
        </w:rPr>
        <w:drawing>
          <wp:inline distT="0" distB="0" distL="0" distR="0" wp14:anchorId="6FDBE73F" wp14:editId="62435A84">
            <wp:extent cx="5547360" cy="2720340"/>
            <wp:effectExtent l="0" t="0" r="0" b="3810"/>
            <wp:docPr id="2" name="图片 2" descr="http://img.kuaiji.com/2016/1220/14821995098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kuaiji.com/2016/1220/148219950982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47360" cy="2720340"/>
                    </a:xfrm>
                    <a:prstGeom prst="rect">
                      <a:avLst/>
                    </a:prstGeom>
                    <a:noFill/>
                    <a:ln>
                      <a:noFill/>
                    </a:ln>
                  </pic:spPr>
                </pic:pic>
              </a:graphicData>
            </a:graphic>
          </wp:inline>
        </w:drawing>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中央经济工作会议12月14日至16日在</w:t>
      </w:r>
      <w:r w:rsidRPr="00D53BAA">
        <w:rPr>
          <w:rFonts w:asciiTheme="minorEastAsia" w:eastAsiaTheme="minorEastAsia" w:hAnsiTheme="minorEastAsia" w:hint="eastAsia"/>
          <w:color w:val="333333"/>
          <w:sz w:val="21"/>
          <w:szCs w:val="21"/>
        </w:rPr>
        <w:t>北京</w:t>
      </w:r>
      <w:r w:rsidRPr="00D53BAA">
        <w:rPr>
          <w:rFonts w:asciiTheme="minorEastAsia" w:eastAsiaTheme="minorEastAsia" w:hAnsiTheme="minorEastAsia" w:hint="eastAsia"/>
          <w:color w:val="333333"/>
          <w:sz w:val="21"/>
          <w:szCs w:val="21"/>
        </w:rPr>
        <w:t>举行。中共中央总书记、国家主席、中央军委主席习近平，中共中央政治局常委、国务院总理李克强，中共中央政治局常委、全国人大常委会委员长张德江，中共中央政治局常委、全国政协主席俞正声，</w:t>
      </w:r>
      <w:bookmarkStart w:id="0" w:name="_GoBack"/>
      <w:bookmarkEnd w:id="0"/>
      <w:r w:rsidRPr="00D53BAA">
        <w:rPr>
          <w:rFonts w:asciiTheme="minorEastAsia" w:eastAsiaTheme="minorEastAsia" w:hAnsiTheme="minorEastAsia" w:hint="eastAsia"/>
          <w:color w:val="333333"/>
          <w:sz w:val="21"/>
          <w:szCs w:val="21"/>
        </w:rPr>
        <w:t>中共中央政治局常委、中央书记处书记刘云山，中共中央政治局常委、中央纪委书记王岐山，中共中央政治局常委、国务院副总理张高丽出席会议。</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习近平在会上发表重要讲话，分析当前国内国际经济形势，总结2016年经济工作，阐明经济工作指导思想，部署2017年经济工作。李克强在讲话中阐述了明年宏观经济政策取向，对明年经济工作</w:t>
      </w:r>
      <w:proofErr w:type="gramStart"/>
      <w:r w:rsidRPr="00D53BAA">
        <w:rPr>
          <w:rFonts w:asciiTheme="minorEastAsia" w:eastAsiaTheme="minorEastAsia" w:hAnsiTheme="minorEastAsia" w:hint="eastAsia"/>
          <w:color w:val="333333"/>
          <w:sz w:val="21"/>
          <w:szCs w:val="21"/>
        </w:rPr>
        <w:t>作出</w:t>
      </w:r>
      <w:proofErr w:type="gramEnd"/>
      <w:r w:rsidRPr="00D53BAA">
        <w:rPr>
          <w:rFonts w:asciiTheme="minorEastAsia" w:eastAsiaTheme="minorEastAsia" w:hAnsiTheme="minorEastAsia" w:hint="eastAsia"/>
          <w:color w:val="333333"/>
          <w:sz w:val="21"/>
          <w:szCs w:val="21"/>
        </w:rPr>
        <w:t>具体部署，并作总结讲话。</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认为，今年以来，我们全面贯彻去年中央经济工作会议决策部署，加强和改善党对经济工作的领导，坚持稳中求进工作总基调，坚持新发展理念，以推进供给侧结构性改革为主线，适度扩大总需求，坚定推进改革，妥善应对风险挑战，引导形成良好社会预期，经济社会保持平稳健康发展，实现了“十三五”良好开局。经济形势总的特点是缓中趋稳、稳中向好，经济运行保持在合理区间，质量和效益提高。经济结构继续优化，创新对发展的支撑作用增强。改革开放取得新突破，主要领域“四梁八柱”性改革基本出台，对外开放布局进</w:t>
      </w:r>
      <w:r w:rsidRPr="00D53BAA">
        <w:rPr>
          <w:rFonts w:asciiTheme="minorEastAsia" w:eastAsiaTheme="minorEastAsia" w:hAnsiTheme="minorEastAsia" w:hint="eastAsia"/>
          <w:color w:val="333333"/>
          <w:sz w:val="21"/>
          <w:szCs w:val="21"/>
        </w:rPr>
        <w:lastRenderedPageBreak/>
        <w:t>一步完善。人民生活持续改善，贫困人口预计减少1000万以上。生态环境有所好转，绿色发展初见成效。成绩来之不易，必须充分肯定。同时，我国经济运行仍存在不少突出矛盾和问题，产能过剩和需求结构升级矛盾突出，经济增长内生动力不足，</w:t>
      </w:r>
      <w:r w:rsidRPr="00D53BAA">
        <w:rPr>
          <w:rFonts w:asciiTheme="minorEastAsia" w:eastAsiaTheme="minorEastAsia" w:hAnsiTheme="minorEastAsia" w:hint="eastAsia"/>
          <w:color w:val="333333"/>
          <w:sz w:val="21"/>
          <w:szCs w:val="21"/>
        </w:rPr>
        <w:t>金融风险</w:t>
      </w:r>
      <w:r w:rsidRPr="00D53BAA">
        <w:rPr>
          <w:rFonts w:asciiTheme="minorEastAsia" w:eastAsiaTheme="minorEastAsia" w:hAnsiTheme="minorEastAsia" w:hint="eastAsia"/>
          <w:color w:val="333333"/>
          <w:sz w:val="21"/>
          <w:szCs w:val="21"/>
        </w:rPr>
        <w:t>有所积聚，部分地区困难增多等。对这些问题，我们要高度重视，继续努力加以解决。</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会议指出，党的十八大以来，我们初步确立了适应经济发展新常态的经济政策框架。第一，</w:t>
      </w:r>
      <w:proofErr w:type="gramStart"/>
      <w:r w:rsidRPr="00D53BAA">
        <w:rPr>
          <w:rFonts w:asciiTheme="minorEastAsia" w:eastAsiaTheme="minorEastAsia" w:hAnsiTheme="minorEastAsia" w:hint="eastAsia"/>
          <w:color w:val="333333"/>
          <w:sz w:val="21"/>
          <w:szCs w:val="21"/>
        </w:rPr>
        <w:t>作出</w:t>
      </w:r>
      <w:proofErr w:type="gramEnd"/>
      <w:r w:rsidRPr="00D53BAA">
        <w:rPr>
          <w:rFonts w:asciiTheme="minorEastAsia" w:eastAsiaTheme="minorEastAsia" w:hAnsiTheme="minorEastAsia" w:hint="eastAsia"/>
          <w:color w:val="333333"/>
          <w:sz w:val="21"/>
          <w:szCs w:val="21"/>
        </w:rPr>
        <w:t>经济发展进入新常态的重大判断，把认识、把握、引领新常态作为当前和今后一个时期做好经济工作的大逻辑。第二，形成以新发展理念为指导、以供给侧结构性改革为主线的政策体系，引导经济朝着更高质量、更有效率、更加公平、更可持续的方向发展，提出引领我国经济持续健康发展的一套政策框架。第三，贯彻稳中求进工作总基调，强调要保持战略定力，坚持问题导向、底线思维，发扬钉钉子精神，一步一个脚印向前迈进。党中央对经济形势</w:t>
      </w:r>
      <w:proofErr w:type="gramStart"/>
      <w:r w:rsidRPr="00D53BAA">
        <w:rPr>
          <w:rFonts w:asciiTheme="minorEastAsia" w:eastAsiaTheme="minorEastAsia" w:hAnsiTheme="minorEastAsia" w:hint="eastAsia"/>
          <w:color w:val="333333"/>
          <w:sz w:val="21"/>
          <w:szCs w:val="21"/>
        </w:rPr>
        <w:t>作出</w:t>
      </w:r>
      <w:proofErr w:type="gramEnd"/>
      <w:r w:rsidRPr="00D53BAA">
        <w:rPr>
          <w:rFonts w:asciiTheme="minorEastAsia" w:eastAsiaTheme="minorEastAsia" w:hAnsiTheme="minorEastAsia" w:hint="eastAsia"/>
          <w:color w:val="333333"/>
          <w:sz w:val="21"/>
          <w:szCs w:val="21"/>
        </w:rPr>
        <w:t>的重大判断、对经济工作</w:t>
      </w:r>
      <w:proofErr w:type="gramStart"/>
      <w:r w:rsidRPr="00D53BAA">
        <w:rPr>
          <w:rFonts w:asciiTheme="minorEastAsia" w:eastAsiaTheme="minorEastAsia" w:hAnsiTheme="minorEastAsia" w:hint="eastAsia"/>
          <w:color w:val="333333"/>
          <w:sz w:val="21"/>
          <w:szCs w:val="21"/>
        </w:rPr>
        <w:t>作出</w:t>
      </w:r>
      <w:proofErr w:type="gramEnd"/>
      <w:r w:rsidRPr="00D53BAA">
        <w:rPr>
          <w:rFonts w:asciiTheme="minorEastAsia" w:eastAsiaTheme="minorEastAsia" w:hAnsiTheme="minorEastAsia" w:hint="eastAsia"/>
          <w:color w:val="333333"/>
          <w:sz w:val="21"/>
          <w:szCs w:val="21"/>
        </w:rPr>
        <w:t>的重大决策、对经济工作思想方法</w:t>
      </w:r>
      <w:proofErr w:type="gramStart"/>
      <w:r w:rsidRPr="00D53BAA">
        <w:rPr>
          <w:rFonts w:asciiTheme="minorEastAsia" w:eastAsiaTheme="minorEastAsia" w:hAnsiTheme="minorEastAsia" w:hint="eastAsia"/>
          <w:color w:val="333333"/>
          <w:sz w:val="21"/>
          <w:szCs w:val="21"/>
        </w:rPr>
        <w:t>作出</w:t>
      </w:r>
      <w:proofErr w:type="gramEnd"/>
      <w:r w:rsidRPr="00D53BAA">
        <w:rPr>
          <w:rFonts w:asciiTheme="minorEastAsia" w:eastAsiaTheme="minorEastAsia" w:hAnsiTheme="minorEastAsia" w:hint="eastAsia"/>
          <w:color w:val="333333"/>
          <w:sz w:val="21"/>
          <w:szCs w:val="21"/>
        </w:rPr>
        <w:t>的重大调整，经受了实践检验，是符合实际的。全党同志要坚定信心，按照党中央确定的思路和方法，朝着我们的奋斗目标不断前进。</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指出，2017年是实施“十三五”规划的重要一年，是供给侧结构性改革的深化之年。要全面贯彻党的十八大和十八届三中、四中、五中、六中全会精神，统筹推进“五位一体”总体布局和协调推进“四个全面”战略布局，坚持稳中求进工作总基调，牢固树立和贯彻落实新发展理念，适应把握引领经济发展新常态，坚持以提高发展质量和效益为中心，坚持宏观政策要稳、产业政策要准、微观政策要活、改革政策要实、社会政策要托底的政策思路，坚持以推进供给侧结构性改革为主线，适度扩大总需求，加强预期引导，深化创新驱动，全面做好稳增长、促改革、调结构、惠民生、防风险各项工作，促进经济平稳健康发展和社会和谐稳定，以优异成绩迎接党的十九大胜利召开。</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强调，稳中求进工作总基调是治国理政的重要原则，也是做好经济工作的方法论，明年贯彻好这个总基调具有特别重要的意义。稳是主基调，稳是大局，在稳的前提下要在关键领域有所进取，在把握好度的前提下奋发有为。要继续实施积极的财政政策和稳健的货币政策。财政政策要更加积极有效，预算安排要适应推进供给侧结构性改革、降低企业税费负</w:t>
      </w:r>
      <w:r w:rsidRPr="00D53BAA">
        <w:rPr>
          <w:rFonts w:asciiTheme="minorEastAsia" w:eastAsiaTheme="minorEastAsia" w:hAnsiTheme="minorEastAsia" w:hint="eastAsia"/>
          <w:color w:val="333333"/>
          <w:sz w:val="21"/>
          <w:szCs w:val="21"/>
        </w:rPr>
        <w:lastRenderedPageBreak/>
        <w:t>担、保障民生兜底的需要。货币政策要保持稳健中性，适应货币供应方式新变化，调节好货币闸门，努力畅通货币政策传导渠道和机制，维护流动性基本稳定。要在增强汇率弹性的同时，保持人民币汇率在合理均</w:t>
      </w:r>
      <w:r w:rsidRPr="00D53BAA">
        <w:rPr>
          <w:rFonts w:asciiTheme="minorEastAsia" w:eastAsiaTheme="minorEastAsia" w:hAnsiTheme="minorEastAsia" w:hint="eastAsia"/>
          <w:color w:val="333333"/>
          <w:sz w:val="21"/>
          <w:szCs w:val="21"/>
        </w:rPr>
        <w:t>衡水</w:t>
      </w:r>
      <w:r w:rsidRPr="00D53BAA">
        <w:rPr>
          <w:rFonts w:asciiTheme="minorEastAsia" w:eastAsiaTheme="minorEastAsia" w:hAnsiTheme="minorEastAsia" w:hint="eastAsia"/>
          <w:color w:val="333333"/>
          <w:sz w:val="21"/>
          <w:szCs w:val="21"/>
        </w:rPr>
        <w:t>平上的基本稳定。要把防控金融风险放到更加重要的位置，下决心处置一批风险点，着力防控资产泡沫，提高和改进监管能力，确保不发生系统性金融风险。要坚持基本经济制度，坚持社会主义市场经济改革方向，坚持扩大开放，稳定民营企业家信心。要加强预期引导，提高政府公信力。按照守住底线、突出重点、完善制度、引导舆论的思路，深入细致做好社会托底工作，扩大人民群众获得感，维护社会和谐稳定。</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认为，我国经济运行面临的突出矛盾和问题，虽然有周期性、总量性因素，但根源是重大结构性失衡，导致经济循环不畅，必须从供给侧、结构性改革上想办法，努力实现供求关系新的动态均衡。供给侧结构性改革，最终目的是满足需求，主攻方向是提高供给质量，根本途径是深化改革。最终目的是满足需求，就是要深入研究市场变化，理解现实需求和潜在需求，在解放和发展社会生产力中更好满足人民日益增长的物质文化需要。主攻方向是提高供给质量，就是要减少无效供给、扩大有效供给，着力提升整个供给体系质量，提高供给结构对需求结构的适应性。根本途径是深化改革，就是要完善市场在资源配置中起决定性作用的体制机制，深化行政管理体制改革，打破垄断，健全要素市场，使价格机制真正引导资源配置。要加强激励、鼓励创新，增强微观主体内生动力，提高盈利能力，提高劳动生产率，提高全要素生产率，提高潜在增长率。</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会议指出，今年以“三去一降一补”五大任务为抓手，推动供给侧结构性改革取得初步成效，部分行业供求关系、政府和企业理念行为发生积极变化。明年要继续深化供给侧结构性改革。</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第一，深入推进“三去一降一补”。要总结今年工作，落实已部署的各项任务，根据新情况新问题完善政策措施，推动五大任务有实质性进展。去产能方面，要继续推动钢铁、煤炭行业化解过剩产能。要抓住处置“僵尸企业”这个牛鼻子，严格执行环保、能耗、质量、安全等相关法律法规和标准，创造条件推动企业兼并重组，妥善处置企业债务，做好人员安置工作。要防止已经化解的过剩产能死灰复燃，同时用市场、法治的办法做好其他产能严重</w:t>
      </w:r>
      <w:r w:rsidRPr="00D53BAA">
        <w:rPr>
          <w:rFonts w:asciiTheme="minorEastAsia" w:eastAsiaTheme="minorEastAsia" w:hAnsiTheme="minorEastAsia" w:hint="eastAsia"/>
          <w:color w:val="333333"/>
          <w:sz w:val="21"/>
          <w:szCs w:val="21"/>
        </w:rPr>
        <w:lastRenderedPageBreak/>
        <w:t>过剩行业去产能工作。去库存方面，要坚持分类调控，因城因地施策，重点解决三四线城市房地产库存过多问题。要把去库存和促进人口城镇化结合起来，提高三四线城市和特大城市</w:t>
      </w:r>
      <w:proofErr w:type="gramStart"/>
      <w:r w:rsidRPr="00D53BAA">
        <w:rPr>
          <w:rFonts w:asciiTheme="minorEastAsia" w:eastAsiaTheme="minorEastAsia" w:hAnsiTheme="minorEastAsia" w:hint="eastAsia"/>
          <w:color w:val="333333"/>
          <w:sz w:val="21"/>
          <w:szCs w:val="21"/>
        </w:rPr>
        <w:t>间基础</w:t>
      </w:r>
      <w:proofErr w:type="gramEnd"/>
      <w:r w:rsidRPr="00D53BAA">
        <w:rPr>
          <w:rFonts w:asciiTheme="minorEastAsia" w:eastAsiaTheme="minorEastAsia" w:hAnsiTheme="minorEastAsia" w:hint="eastAsia"/>
          <w:color w:val="333333"/>
          <w:sz w:val="21"/>
          <w:szCs w:val="21"/>
        </w:rPr>
        <w:t>设施的互联互通，提高三四线城市教育、医疗等公共服务水平，增强对农业转移人口的吸引力。去杠杆方面，要在控制总杠杆率的前提下，把降低企业杠杆率作为重中之重。要支持企业市场化、法治化债转股，加大股权融资力度，加强企业自身债务杠杆约束等，降低企业杠杆率。要规范政府举债行为。降成本方面，要在减税、降费、降低要素成本上加大工作力度。要降低各类交易成本特别是制度性交易成本，减少审批环节，降低各类中介评估费用，降低企业用能成本，降低物流成本，提高劳动力市场灵活性，推动企业眼睛向内降本增效。补短板方面，要从严重制约经济社会发展的重要领域和关键环节、从人民群众迫切需要解决的突出问题着手，既补硬短板也补软短板，既</w:t>
      </w:r>
      <w:proofErr w:type="gramStart"/>
      <w:r w:rsidRPr="00D53BAA">
        <w:rPr>
          <w:rFonts w:asciiTheme="minorEastAsia" w:eastAsiaTheme="minorEastAsia" w:hAnsiTheme="minorEastAsia" w:hint="eastAsia"/>
          <w:color w:val="333333"/>
          <w:sz w:val="21"/>
          <w:szCs w:val="21"/>
        </w:rPr>
        <w:t>补发展</w:t>
      </w:r>
      <w:proofErr w:type="gramEnd"/>
      <w:r w:rsidRPr="00D53BAA">
        <w:rPr>
          <w:rFonts w:asciiTheme="minorEastAsia" w:eastAsiaTheme="minorEastAsia" w:hAnsiTheme="minorEastAsia" w:hint="eastAsia"/>
          <w:color w:val="333333"/>
          <w:sz w:val="21"/>
          <w:szCs w:val="21"/>
        </w:rPr>
        <w:t>短板也补制度短板。要更有力、更扎实推进脱贫攻坚各项工作，集中力量攻克薄弱环节，把功夫用到帮助贫困群众解决实际问题上，推动精准扶贫、精准脱贫各项政策措施落地生根。</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第二，深入推进农业供给侧结构性改革。要把增加绿色优质农产品供给放在突出位置，狠抓农产品标准化生产、品牌创建、质量安全监管。要加大农村环境突出问题综合治理力度，加大退耕还林还湖还草力度。要积极稳妥改革粮食等重要农产品价格形成机制和收储制度。抓好玉米收储制度改革，做好政策性粮食库存消化工作。细化和落实承包土地“三权分置”办法，培育新型农业经营主体和服务主体。深化农村产权制度改革，明晰农村集体产权归属，赋予农民更加充分的财产权利。统筹推进农村土地征收、集体经营性建设用地入市、宅基地制度改革试点。要严守耕地红线，推动藏粮于地、藏粮</w:t>
      </w:r>
      <w:proofErr w:type="gramStart"/>
      <w:r w:rsidRPr="00D53BAA">
        <w:rPr>
          <w:rFonts w:asciiTheme="minorEastAsia" w:eastAsiaTheme="minorEastAsia" w:hAnsiTheme="minorEastAsia" w:hint="eastAsia"/>
          <w:color w:val="333333"/>
          <w:sz w:val="21"/>
          <w:szCs w:val="21"/>
        </w:rPr>
        <w:t>于技战略</w:t>
      </w:r>
      <w:proofErr w:type="gramEnd"/>
      <w:r w:rsidRPr="00D53BAA">
        <w:rPr>
          <w:rFonts w:asciiTheme="minorEastAsia" w:eastAsiaTheme="minorEastAsia" w:hAnsiTheme="minorEastAsia" w:hint="eastAsia"/>
          <w:color w:val="333333"/>
          <w:sz w:val="21"/>
          <w:szCs w:val="21"/>
        </w:rPr>
        <w:t>加快落地，保护和提高粮食综合生产能力。广辟农民增收致富门路。</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第三，着力振兴实体经济。要坚持以提高质量和核心竞争力为中心，坚持创新驱动发展，扩大高质量产品和服务供给。要树立质量第一的强烈意识，开展质量提升行动，提高质量标准，加强全面质量管理。引导企业形成自己独有的比较优势，发扬“工匠精神”，加强品牌建设，培育更多“百年老店”，增强产品竞争力。实施创新驱动发展战略，既要推动战略性新兴产业蓬勃发展，也要注重用新技术新业</w:t>
      </w:r>
      <w:proofErr w:type="gramStart"/>
      <w:r w:rsidRPr="00D53BAA">
        <w:rPr>
          <w:rFonts w:asciiTheme="minorEastAsia" w:eastAsiaTheme="minorEastAsia" w:hAnsiTheme="minorEastAsia" w:hint="eastAsia"/>
          <w:color w:val="333333"/>
          <w:sz w:val="21"/>
          <w:szCs w:val="21"/>
        </w:rPr>
        <w:t>态全面</w:t>
      </w:r>
      <w:proofErr w:type="gramEnd"/>
      <w:r w:rsidRPr="00D53BAA">
        <w:rPr>
          <w:rFonts w:asciiTheme="minorEastAsia" w:eastAsiaTheme="minorEastAsia" w:hAnsiTheme="minorEastAsia" w:hint="eastAsia"/>
          <w:color w:val="333333"/>
          <w:sz w:val="21"/>
          <w:szCs w:val="21"/>
        </w:rPr>
        <w:t>改造提升传统产业。要建设法治化的市场营商环境，加强引进外资工作，更好发挥外资企业对促进实体经济发展的重要作用。要更加</w:t>
      </w:r>
      <w:r w:rsidRPr="00D53BAA">
        <w:rPr>
          <w:rFonts w:asciiTheme="minorEastAsia" w:eastAsiaTheme="minorEastAsia" w:hAnsiTheme="minorEastAsia" w:hint="eastAsia"/>
          <w:color w:val="333333"/>
          <w:sz w:val="21"/>
          <w:szCs w:val="21"/>
        </w:rPr>
        <w:lastRenderedPageBreak/>
        <w:t>重视优化产业组织，提高大企业素质，在市场准入、要素配置等方面创造条件，使中小</w:t>
      </w:r>
      <w:proofErr w:type="gramStart"/>
      <w:r w:rsidRPr="00D53BAA">
        <w:rPr>
          <w:rFonts w:asciiTheme="minorEastAsia" w:eastAsiaTheme="minorEastAsia" w:hAnsiTheme="minorEastAsia" w:hint="eastAsia"/>
          <w:color w:val="333333"/>
          <w:sz w:val="21"/>
          <w:szCs w:val="21"/>
        </w:rPr>
        <w:t>微企业</w:t>
      </w:r>
      <w:proofErr w:type="gramEnd"/>
      <w:r w:rsidRPr="00D53BAA">
        <w:rPr>
          <w:rFonts w:asciiTheme="minorEastAsia" w:eastAsiaTheme="minorEastAsia" w:hAnsiTheme="minorEastAsia" w:hint="eastAsia"/>
          <w:color w:val="333333"/>
          <w:sz w:val="21"/>
          <w:szCs w:val="21"/>
        </w:rPr>
        <w:t>更好参与市场公平竞争。</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第四，促进房地产市场平稳健康发展。要坚持“房子是用来住的、不是用来炒的”的定位，综合运用金融、土地、财税、投资、立法等手段，加快研究建立符合国情、适应市场规律的基础性制度和长效机制，既抑制房地产泡沫，又防止出现大起大落。要在宏观上管住货币，微观信贷政策要支持合理自住购房，严格限制信贷流向投资投机性购房。要落实人地挂钩政策，根据人口流动情况分配建设用地指标。要落实地方政府主体责任，房价上涨压力大的城市要合理增加土地供应，提高住宅用地比例，盘活城市闲置和低效用地。特大城市要加快疏解部分城市功能，带动周边中小城市发展。要加快住房租赁市场立法，加快机构化、规模化租赁企业发展。加强住房市场监管和整顿，规范开发、销售、中介等行为。</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同时，要继续扎实推进以人为核心的新型城镇化，促进农民工市民化。要深入实施西部开发、东北振兴、中部崛起、东部率先的区域发展总体战略，继续实施京津冀协同发展、长江经济带发展、“一带一路”建设三大战略。</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会议强调，要按照统筹推进、重点突破的要求加快改革步伐，更好发挥改革牵引作用。要深化</w:t>
      </w:r>
      <w:proofErr w:type="gramStart"/>
      <w:r w:rsidRPr="00D53BAA">
        <w:rPr>
          <w:rFonts w:asciiTheme="minorEastAsia" w:eastAsiaTheme="minorEastAsia" w:hAnsiTheme="minorEastAsia" w:hint="eastAsia"/>
          <w:color w:val="333333"/>
          <w:sz w:val="21"/>
          <w:szCs w:val="21"/>
        </w:rPr>
        <w:t>国企国</w:t>
      </w:r>
      <w:proofErr w:type="gramEnd"/>
      <w:r w:rsidRPr="00D53BAA">
        <w:rPr>
          <w:rFonts w:asciiTheme="minorEastAsia" w:eastAsiaTheme="minorEastAsia" w:hAnsiTheme="minorEastAsia" w:hint="eastAsia"/>
          <w:color w:val="333333"/>
          <w:sz w:val="21"/>
          <w:szCs w:val="21"/>
        </w:rPr>
        <w:t>资改革，加快形成有效制衡的公司法人治理结构、灵活高效的市场化经营机制。混合所有制改革是国企改革的重要突破口，按照完善治理、强化激励、突出主业、提高效率的要求，在电力、石油、天然气、铁路、民航、电信、军工等领域迈出实质性步伐。加快推动国有资本投资、运营公司改革试点。要加强产权保护制度建设，抓紧编纂民法典，加强对各种所有制组织和自然人财产权的保护。坚持有错必纠，甄别纠正一批侵害企业产权的错案冤案。保护企业家精神，支持企业家专心创新创业。要稳妥推进财税和金融体制改革，落实推动中央与地方财政事权和支出责任划分改革，加快制定中央和地方收入划分总体方案，抓紧提出健全地方税体系方案。要深入研究并积极稳妥推进金融监管体制改革，深化多层次资本市场体系改革，完善国有商业银行治理结构，有序推动民营银行发展。要推动养老保险制度改革，加快出台养老保险制度改革方案。要有重点地推动对外开放，推进“一带一路”建设，发挥好政策性、开发性、商业性金融作用。要</w:t>
      </w:r>
      <w:proofErr w:type="gramStart"/>
      <w:r w:rsidRPr="00D53BAA">
        <w:rPr>
          <w:rFonts w:asciiTheme="minorEastAsia" w:eastAsiaTheme="minorEastAsia" w:hAnsiTheme="minorEastAsia" w:hint="eastAsia"/>
          <w:color w:val="333333"/>
          <w:sz w:val="21"/>
          <w:szCs w:val="21"/>
        </w:rPr>
        <w:t>完善跨</w:t>
      </w:r>
      <w:proofErr w:type="gramEnd"/>
      <w:r w:rsidRPr="00D53BAA">
        <w:rPr>
          <w:rFonts w:asciiTheme="minorEastAsia" w:eastAsiaTheme="minorEastAsia" w:hAnsiTheme="minorEastAsia" w:hint="eastAsia"/>
          <w:color w:val="333333"/>
          <w:sz w:val="21"/>
          <w:szCs w:val="21"/>
        </w:rPr>
        <w:t>部门的统筹机制，加强对财税、金</w:t>
      </w:r>
      <w:r w:rsidRPr="00D53BAA">
        <w:rPr>
          <w:rFonts w:asciiTheme="minorEastAsia" w:eastAsiaTheme="minorEastAsia" w:hAnsiTheme="minorEastAsia" w:hint="eastAsia"/>
          <w:color w:val="333333"/>
          <w:sz w:val="21"/>
          <w:szCs w:val="21"/>
        </w:rPr>
        <w:lastRenderedPageBreak/>
        <w:t>融、土地、城镇化、社会保障、生态文明等基础性重大改革的推进，既制定方案又推动落实。抓好重大改革顶层设计，也要充分调动地方和基层推动改革的积极性和主动性。</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强调，要坚持党的基本路线，充分调动各方面干事创业的积极性，形成推动科学发展的合力，扎实做好各项工作。要创新和完善宏观调控，推进政策协同配套，提高政策精准性和有效性，保持经济运行在合理区间，抓好重点领域风险防控。深入推进简政放权、放管结合、优化服务和财税金融、国有企业等重要领域和关键环节改革。推动供需结构有效匹配、消费升级和有效投资良性互动、城乡区域协调发展，进一步释放国内需求潜力。深入实施创新驱动发展战略，广泛开展大众创业、万众创新，促进新动能发展壮大、传统动能焕发生机。加快现代农业建设，促进农业提质增效和农民持续增收。推进更深层次更高水平的双向开放，赢得国内发展和国际竞争的主动。持续加强节能环保和生态建设，推动绿色低碳发展取得新进展。更好统筹民生改善与经济发展，</w:t>
      </w:r>
      <w:proofErr w:type="gramStart"/>
      <w:r w:rsidRPr="00D53BAA">
        <w:rPr>
          <w:rFonts w:asciiTheme="minorEastAsia" w:eastAsiaTheme="minorEastAsia" w:hAnsiTheme="minorEastAsia" w:hint="eastAsia"/>
          <w:color w:val="333333"/>
          <w:sz w:val="21"/>
          <w:szCs w:val="21"/>
        </w:rPr>
        <w:t>进一步织密扎牢</w:t>
      </w:r>
      <w:proofErr w:type="gramEnd"/>
      <w:r w:rsidRPr="00D53BAA">
        <w:rPr>
          <w:rFonts w:asciiTheme="minorEastAsia" w:eastAsiaTheme="minorEastAsia" w:hAnsiTheme="minorEastAsia" w:hint="eastAsia"/>
          <w:color w:val="333333"/>
          <w:sz w:val="21"/>
          <w:szCs w:val="21"/>
        </w:rPr>
        <w:t>民生保障网。</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会议强调，做好经济工作，要贯彻落实党的十八届六中全会精神，把全面从严治党要求体现在党领导经济工作之中。各级领导干部特别是高级干部要把落实党中央经济决策部署作为政治责任，党中央制定的方针政策必须执行，党中央确定的改革方案必须落实。要深入调研，加强学习，提高本领，使制定的政策更加符合实际。要抓住想干事、敢干事这两个关键点，健全正向激励机制，促进干部创造性开展工作。全党坚定信心、知难而进，尽心尽力把经济工作做好。</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中共中央政治局委员、中央书记处书记，全国人大常委会有关领导同志，国务委员，最高人民法院院长，最高人民检察院检察长，全国政协有关领导同志以及中央军委委员等出席会议。</w:t>
      </w:r>
    </w:p>
    <w:p w:rsidR="00D53BAA" w:rsidRPr="00D53BAA" w:rsidRDefault="00D53BAA" w:rsidP="00D53BAA">
      <w:pPr>
        <w:pStyle w:val="a3"/>
        <w:shd w:val="clear" w:color="auto" w:fill="FFFFFF"/>
        <w:spacing w:before="390" w:beforeAutospacing="0" w:after="390" w:afterAutospacing="0" w:line="495" w:lineRule="atLeast"/>
        <w:rPr>
          <w:rFonts w:asciiTheme="minorEastAsia" w:eastAsiaTheme="minorEastAsia" w:hAnsiTheme="minorEastAsia" w:hint="eastAsia"/>
          <w:color w:val="333333"/>
          <w:sz w:val="21"/>
          <w:szCs w:val="21"/>
        </w:rPr>
      </w:pPr>
      <w:r w:rsidRPr="00D53BAA">
        <w:rPr>
          <w:rFonts w:asciiTheme="minorEastAsia" w:eastAsiaTheme="minorEastAsia" w:hAnsiTheme="minorEastAsia" w:hint="eastAsia"/>
          <w:color w:val="333333"/>
          <w:sz w:val="21"/>
          <w:szCs w:val="21"/>
        </w:rPr>
        <w:t xml:space="preserve">　　各省、自治区、直辖市和计划单列市、</w:t>
      </w:r>
      <w:r w:rsidRPr="00D53BAA">
        <w:rPr>
          <w:rFonts w:asciiTheme="minorEastAsia" w:eastAsiaTheme="minorEastAsia" w:hAnsiTheme="minorEastAsia" w:hint="eastAsia"/>
          <w:color w:val="333333"/>
          <w:sz w:val="21"/>
          <w:szCs w:val="21"/>
        </w:rPr>
        <w:t>新疆</w:t>
      </w:r>
      <w:r w:rsidRPr="00D53BAA">
        <w:rPr>
          <w:rFonts w:asciiTheme="minorEastAsia" w:eastAsiaTheme="minorEastAsia" w:hAnsiTheme="minorEastAsia" w:hint="eastAsia"/>
          <w:color w:val="333333"/>
          <w:sz w:val="21"/>
          <w:szCs w:val="21"/>
        </w:rPr>
        <w:t>生产建设兵团党政主要负责同志，中央和国家机关有关部门主要负责同志，中央管理的部分企业和金融机构负责同志，中央军委机关各部门及武警部队负责同志参加会议。</w:t>
      </w:r>
    </w:p>
    <w:p w:rsidR="00D53BAA" w:rsidRPr="00D53BAA" w:rsidRDefault="00D53BAA"/>
    <w:sectPr w:rsidR="00D53BAA" w:rsidRPr="00D53BAA">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CE4"/>
    <w:rsid w:val="001942E4"/>
    <w:rsid w:val="001F4BAA"/>
    <w:rsid w:val="00465CE4"/>
    <w:rsid w:val="00D53BAA"/>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3B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53BAA"/>
    <w:rPr>
      <w:b/>
      <w:bCs/>
    </w:rPr>
  </w:style>
  <w:style w:type="character" w:styleId="a5">
    <w:name w:val="Hyperlink"/>
    <w:basedOn w:val="a0"/>
    <w:uiPriority w:val="99"/>
    <w:semiHidden/>
    <w:unhideWhenUsed/>
    <w:rsid w:val="00D53BAA"/>
    <w:rPr>
      <w:color w:val="0000FF"/>
      <w:u w:val="single"/>
    </w:rPr>
  </w:style>
  <w:style w:type="paragraph" w:styleId="a6">
    <w:name w:val="Balloon Text"/>
    <w:basedOn w:val="a"/>
    <w:link w:val="Char"/>
    <w:uiPriority w:val="99"/>
    <w:semiHidden/>
    <w:unhideWhenUsed/>
    <w:rsid w:val="00D53BAA"/>
    <w:rPr>
      <w:sz w:val="18"/>
      <w:szCs w:val="18"/>
    </w:rPr>
  </w:style>
  <w:style w:type="character" w:customStyle="1" w:styleId="Char">
    <w:name w:val="批注框文本 Char"/>
    <w:basedOn w:val="a0"/>
    <w:link w:val="a6"/>
    <w:uiPriority w:val="99"/>
    <w:semiHidden/>
    <w:rsid w:val="00D53B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3B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53BAA"/>
    <w:rPr>
      <w:b/>
      <w:bCs/>
    </w:rPr>
  </w:style>
  <w:style w:type="character" w:styleId="a5">
    <w:name w:val="Hyperlink"/>
    <w:basedOn w:val="a0"/>
    <w:uiPriority w:val="99"/>
    <w:semiHidden/>
    <w:unhideWhenUsed/>
    <w:rsid w:val="00D53BAA"/>
    <w:rPr>
      <w:color w:val="0000FF"/>
      <w:u w:val="single"/>
    </w:rPr>
  </w:style>
  <w:style w:type="paragraph" w:styleId="a6">
    <w:name w:val="Balloon Text"/>
    <w:basedOn w:val="a"/>
    <w:link w:val="Char"/>
    <w:uiPriority w:val="99"/>
    <w:semiHidden/>
    <w:unhideWhenUsed/>
    <w:rsid w:val="00D53BAA"/>
    <w:rPr>
      <w:sz w:val="18"/>
      <w:szCs w:val="18"/>
    </w:rPr>
  </w:style>
  <w:style w:type="character" w:customStyle="1" w:styleId="Char">
    <w:name w:val="批注框文本 Char"/>
    <w:basedOn w:val="a0"/>
    <w:link w:val="a6"/>
    <w:uiPriority w:val="99"/>
    <w:semiHidden/>
    <w:rsid w:val="00D53B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0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779</Words>
  <Characters>4445</Characters>
  <Application>Microsoft Office Word</Application>
  <DocSecurity>0</DocSecurity>
  <Lines>37</Lines>
  <Paragraphs>10</Paragraphs>
  <ScaleCrop>false</ScaleCrop>
  <Company>Sky123.Org</Company>
  <LinksUpToDate>false</LinksUpToDate>
  <CharactersWithSpaces>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2016-12-26T06:36:00Z</dcterms:created>
  <dcterms:modified xsi:type="dcterms:W3CDTF">2016-12-26T06:39:00Z</dcterms:modified>
</cp:coreProperties>
</file>